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C7A8" w14:textId="77777777" w:rsidR="00106766" w:rsidRPr="00106766" w:rsidRDefault="00106766" w:rsidP="00106766">
      <w:pPr>
        <w:tabs>
          <w:tab w:val="left" w:pos="2196"/>
        </w:tabs>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u w:val="single"/>
        </w:rPr>
        <w:t>CAPITOLUL III.</w:t>
      </w:r>
      <w:r w:rsidRPr="00106766">
        <w:rPr>
          <w:rFonts w:ascii="Times New Roman" w:hAnsi="Times New Roman" w:cs="Times New Roman"/>
          <w:b/>
          <w:bCs/>
          <w:kern w:val="2"/>
          <w:sz w:val="24"/>
          <w:szCs w:val="24"/>
        </w:rPr>
        <w:t xml:space="preserve"> PROFILUL CANDIDATULUI PENTRU FUNCȚIA DE MEMBRU ÎN CONSILIUL DE ADMINISTRAȚIE AL SOCIETĂȚII GPH CONSLOC S.R.L.</w:t>
      </w:r>
    </w:p>
    <w:p w14:paraId="2CAE4E6D" w14:textId="77777777" w:rsidR="00106766" w:rsidRPr="00106766" w:rsidRDefault="00106766" w:rsidP="00106766">
      <w:pPr>
        <w:spacing w:after="0" w:line="240" w:lineRule="auto"/>
        <w:jc w:val="both"/>
        <w:rPr>
          <w:rFonts w:ascii="Times New Roman" w:hAnsi="Times New Roman" w:cs="Times New Roman"/>
          <w:b/>
          <w:bCs/>
          <w:kern w:val="2"/>
          <w:sz w:val="24"/>
          <w:szCs w:val="24"/>
        </w:rPr>
      </w:pPr>
    </w:p>
    <w:p w14:paraId="36036FA2"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3.1. SCOPUL PROFILULUI CANDIDATULUI</w:t>
      </w:r>
    </w:p>
    <w:p w14:paraId="3CDE70FE" w14:textId="13C8A43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Profilul candidatului descrie rolul și cerințele pe care trebuie să le îndeplinească persoanele care candidează pentru ocuparea unuia dintre cele 3 (trei) posturi de membru în Consiliul de Administrație al societății GPH CONSLOC S.R.L. S.R.L., pentru mandatul 2026-2030, în corelat cu scrisoare de așteptări, profilul consiliului și specificul domeniului de activitate</w:t>
      </w:r>
      <w:r w:rsidR="00F311C2">
        <w:rPr>
          <w:rFonts w:ascii="Times New Roman" w:hAnsi="Times New Roman" w:cs="Times New Roman"/>
          <w:kern w:val="2"/>
          <w:sz w:val="24"/>
          <w:szCs w:val="24"/>
        </w:rPr>
        <w:t>.</w:t>
      </w:r>
    </w:p>
    <w:p w14:paraId="3CA1A3A1"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200F2BC9"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010F7EC3"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3.2. CERINȚE CONTEXTUALE (așteptări privind rolul în CA)</w:t>
      </w:r>
    </w:p>
    <w:p w14:paraId="4A7EAFEB"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Candidatul trebuie să demonstreze că:</w:t>
      </w:r>
    </w:p>
    <w:p w14:paraId="792FA33C" w14:textId="77777777" w:rsidR="00106766" w:rsidRPr="00106766" w:rsidRDefault="00106766" w:rsidP="00106766">
      <w:pPr>
        <w:numPr>
          <w:ilvl w:val="1"/>
          <w:numId w:val="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are o viziune asupra rolului societății, asupra poziționării acesteia și asupra constrângerilor tehnice, financiare și de conformitate;</w:t>
      </w:r>
    </w:p>
    <w:p w14:paraId="33962A6F" w14:textId="77777777" w:rsidR="00106766" w:rsidRPr="00106766" w:rsidRDefault="00106766" w:rsidP="00106766">
      <w:pPr>
        <w:numPr>
          <w:ilvl w:val="1"/>
          <w:numId w:val="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poate identifica și operaționaliza soluții pentru îmbunătățirea eficienței și a calității serviciilor, cu respectarea cadrului legal aplicabil;</w:t>
      </w:r>
    </w:p>
    <w:p w14:paraId="22E6C50F" w14:textId="77777777" w:rsidR="00106766" w:rsidRPr="00106766" w:rsidRDefault="00106766" w:rsidP="00106766">
      <w:pPr>
        <w:numPr>
          <w:ilvl w:val="1"/>
          <w:numId w:val="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are capacitatea de analiză și de luare a deciziilor, inclusiv în situații de risc/urgență operațională;</w:t>
      </w:r>
    </w:p>
    <w:p w14:paraId="0A229709" w14:textId="77777777" w:rsidR="00106766" w:rsidRPr="00106766" w:rsidRDefault="00106766" w:rsidP="00106766">
      <w:pPr>
        <w:numPr>
          <w:ilvl w:val="1"/>
          <w:numId w:val="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poate construi relații de colaborare cu asociatul unic, autoritatea publică tutelară, managementul executiv, autoritățile de reglementare și alte părți interesate;</w:t>
      </w:r>
    </w:p>
    <w:p w14:paraId="6C08EBCA" w14:textId="77777777" w:rsidR="00106766" w:rsidRPr="00106766" w:rsidRDefault="00106766" w:rsidP="00106766">
      <w:pPr>
        <w:numPr>
          <w:ilvl w:val="1"/>
          <w:numId w:val="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susține o cultură organizațională orientată către calitate, performanță, responsabilitate și satisfacția beneficiarilor.</w:t>
      </w:r>
    </w:p>
    <w:p w14:paraId="2D4A9514"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2145DAF0"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3.3. COMPETENȚE ȘI TRĂSĂTURI COMPORTAMENTALE</w:t>
      </w:r>
    </w:p>
    <w:p w14:paraId="0FECE549"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Candidatul trebuie să dovedească:</w:t>
      </w:r>
    </w:p>
    <w:p w14:paraId="0E24C88F"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integritate, responsabilitate și independență în exercitarea mandatului;</w:t>
      </w:r>
    </w:p>
    <w:p w14:paraId="342EE1C7"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obiectivitate și imparțialitate, cu respectarea tratamentului egal și a principiilor de guvernanță corporativă;</w:t>
      </w:r>
    </w:p>
    <w:p w14:paraId="0598623E"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comunicare și colaborare eficientă, inclusiv capacitatea de a formula opinii argumentate;</w:t>
      </w:r>
    </w:p>
    <w:p w14:paraId="41FD9AEC"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gândire strategică și orientare către rezultate;</w:t>
      </w:r>
    </w:p>
    <w:p w14:paraId="392D24A1"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capacitate de învățare și adaptare, inclusiv în contextul schimbărilor legislative/organizaționale;</w:t>
      </w:r>
    </w:p>
    <w:p w14:paraId="13E3069D" w14:textId="77777777" w:rsidR="00106766" w:rsidRPr="00106766" w:rsidRDefault="00106766" w:rsidP="00106766">
      <w:pPr>
        <w:numPr>
          <w:ilvl w:val="1"/>
          <w:numId w:val="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înțelegerea importanței controlului intern, auditului, conformității și gestionării riscurilor.</w:t>
      </w:r>
    </w:p>
    <w:p w14:paraId="07816B83"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0B063618"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3.4. COMPETENȚE PROFESIONALE URMĂRITE</w:t>
      </w:r>
    </w:p>
    <w:p w14:paraId="0855DE5C"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Candidatul trebuie să aibă competențe și/sau experiență relevantă în una sau mai multe dintre ariile:</w:t>
      </w:r>
    </w:p>
    <w:p w14:paraId="61402645" w14:textId="77777777" w:rsidR="00106766" w:rsidRPr="00106766" w:rsidRDefault="00106766" w:rsidP="00106766">
      <w:pPr>
        <w:numPr>
          <w:ilvl w:val="1"/>
          <w:numId w:val="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guvernanță corporativă și control intern;</w:t>
      </w:r>
    </w:p>
    <w:p w14:paraId="7508FD67" w14:textId="77777777" w:rsidR="00106766" w:rsidRPr="00106766" w:rsidRDefault="00106766" w:rsidP="00106766">
      <w:pPr>
        <w:numPr>
          <w:ilvl w:val="1"/>
          <w:numId w:val="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financiar-contabil, analiză economică, bugete și indicatori de performanță;</w:t>
      </w:r>
    </w:p>
    <w:p w14:paraId="74EE5E89" w14:textId="77777777" w:rsidR="00106766" w:rsidRPr="00106766" w:rsidRDefault="00106766" w:rsidP="00106766">
      <w:pPr>
        <w:numPr>
          <w:ilvl w:val="1"/>
          <w:numId w:val="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juridic, conformitate, achiziții/contracte, reglementări aplicabile serviciilor publice;</w:t>
      </w:r>
    </w:p>
    <w:p w14:paraId="5DC6F1E4" w14:textId="77777777" w:rsidR="00106766" w:rsidRPr="00106766" w:rsidRDefault="00106766" w:rsidP="00106766">
      <w:pPr>
        <w:numPr>
          <w:ilvl w:val="1"/>
          <w:numId w:val="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management și conducere, strategie, performanță, managementul riscului.</w:t>
      </w:r>
    </w:p>
    <w:p w14:paraId="343AA274"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487701D3"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3.5. CONDIȚII MINIME OBLIGATORII DE ELIGIBILITATE (ELIMINATORII)</w:t>
      </w:r>
    </w:p>
    <w:p w14:paraId="188DD2A6"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lastRenderedPageBreak/>
        <w:t>Sunt condiții eliminatorii și neîndeplinirea oricăreia conduce la respingerea candidaturii:</w:t>
      </w:r>
    </w:p>
    <w:p w14:paraId="13D6D95D"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are cetățenie română / cetățenie a altor state membre UE/SEE/Elveția și domiciliul în România;</w:t>
      </w:r>
    </w:p>
    <w:p w14:paraId="345D7AF6"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cunoaște limba română (scris și vorbit);</w:t>
      </w:r>
    </w:p>
    <w:p w14:paraId="0142EF5C"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are capacitate deplină de exercițiu;</w:t>
      </w:r>
    </w:p>
    <w:p w14:paraId="7FE5548A"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are o stare de sănătate corespunzătoare postului, dovedită prin adeverință medicală (eliberată pentru postul vizat);</w:t>
      </w:r>
    </w:p>
    <w:p w14:paraId="1BE93436"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a fost destituit(ă) dintr-o funcție din cadrul unor instituții publice și/sau nu i-a încetat contractul individual de muncă pentru motive disciplinare în ultimii 5 ani;</w:t>
      </w:r>
    </w:p>
    <w:p w14:paraId="5C84C738"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a fost revocat(ă) din funcția de administrator/director în ultimii 5 ani pentru motive prevăzute de legislația aplicabilă;</w:t>
      </w:r>
    </w:p>
    <w:p w14:paraId="6CDB93BF"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are înscrieri în cazierul judiciar și fiscal;</w:t>
      </w:r>
    </w:p>
    <w:p w14:paraId="3EBFEF83"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se află în situații de incompatibilitate prevăzute de lege;</w:t>
      </w:r>
    </w:p>
    <w:p w14:paraId="6454486F"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a desfășurat activități de poliție politică, conform definiției legale (declarație pe propria răspundere)</w:t>
      </w:r>
    </w:p>
    <w:p w14:paraId="106BADFB"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 se află în conflict de interese în raport cu societatea și nici într-una din situațiile de interdicție/incompatibilitate prevăzute de actul constitutiv și Legea nr. 31/1990;</w:t>
      </w:r>
    </w:p>
    <w:p w14:paraId="0DFE3FFE"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are studii universitare absolvite cu </w:t>
      </w:r>
      <w:r w:rsidRPr="00106766">
        <w:rPr>
          <w:rFonts w:ascii="Times New Roman" w:hAnsi="Times New Roman" w:cs="Times New Roman"/>
          <w:b/>
          <w:bCs/>
          <w:kern w:val="2"/>
          <w:sz w:val="24"/>
          <w:szCs w:val="24"/>
        </w:rPr>
        <w:t>diplomă de licență</w:t>
      </w:r>
      <w:r w:rsidRPr="00106766">
        <w:rPr>
          <w:rFonts w:ascii="Times New Roman" w:hAnsi="Times New Roman" w:cs="Times New Roman"/>
          <w:kern w:val="2"/>
          <w:sz w:val="24"/>
          <w:szCs w:val="24"/>
        </w:rPr>
        <w:t>, în domeniul științelor inginerești/economice/sociale/juridice;</w:t>
      </w:r>
    </w:p>
    <w:p w14:paraId="6DE9A386" w14:textId="77777777" w:rsidR="00106766" w:rsidRPr="00106766" w:rsidRDefault="00106766" w:rsidP="00106766">
      <w:pPr>
        <w:numPr>
          <w:ilvl w:val="1"/>
          <w:numId w:val="5"/>
        </w:numPr>
        <w:spacing w:line="240" w:lineRule="auto"/>
        <w:contextualSpacing/>
        <w:rPr>
          <w:rFonts w:ascii="Times New Roman" w:hAnsi="Times New Roman" w:cs="Times New Roman"/>
          <w:kern w:val="2"/>
          <w:sz w:val="24"/>
          <w:szCs w:val="24"/>
          <w:u w:val="single"/>
        </w:rPr>
      </w:pPr>
      <w:r w:rsidRPr="00106766">
        <w:rPr>
          <w:rFonts w:ascii="Times New Roman" w:hAnsi="Times New Roman" w:cs="Times New Roman"/>
          <w:kern w:val="2"/>
          <w:sz w:val="24"/>
          <w:szCs w:val="24"/>
        </w:rPr>
        <w:t xml:space="preserve">are </w:t>
      </w:r>
      <w:r w:rsidRPr="00106766">
        <w:rPr>
          <w:rFonts w:ascii="Times New Roman" w:hAnsi="Times New Roman" w:cs="Times New Roman"/>
          <w:b/>
          <w:bCs/>
          <w:kern w:val="2"/>
          <w:sz w:val="24"/>
          <w:szCs w:val="24"/>
        </w:rPr>
        <w:t>minimum 7 ani experiență</w:t>
      </w:r>
      <w:r w:rsidRPr="00106766">
        <w:rPr>
          <w:rFonts w:ascii="Times New Roman" w:hAnsi="Times New Roman" w:cs="Times New Roman"/>
          <w:kern w:val="2"/>
          <w:sz w:val="24"/>
          <w:szCs w:val="24"/>
        </w:rPr>
        <w:t xml:space="preserve"> în domeniul științelor inginerești/economice/sociale/juridice sau în domeniul de activitate al societății (</w:t>
      </w:r>
      <w:r w:rsidRPr="00106766">
        <w:rPr>
          <w:rFonts w:ascii="Times New Roman" w:hAnsi="Times New Roman" w:cs="Times New Roman"/>
          <w:i/>
          <w:iCs/>
          <w:kern w:val="2"/>
          <w:sz w:val="24"/>
          <w:szCs w:val="24"/>
          <w:u w:val="single"/>
        </w:rPr>
        <w:t>”Fiecare membru al consiliului de administrație trebuie să aibă studii superioare finalizate cel puțin cu diplomă de licență. De asemenea, acesta trebuie să dovedească experiență în domeniul științelor inginerești, economice, sociale, juridice sau în domeniul de activitate al respectivei întreprinderi publice de minimum 7 ani.”</w:t>
      </w:r>
      <w:r w:rsidRPr="00106766">
        <w:rPr>
          <w:rFonts w:ascii="Times New Roman" w:hAnsi="Times New Roman" w:cs="Times New Roman"/>
          <w:kern w:val="2"/>
          <w:sz w:val="24"/>
          <w:szCs w:val="24"/>
          <w:u w:val="single"/>
        </w:rPr>
        <w:t>)</w:t>
      </w:r>
    </w:p>
    <w:p w14:paraId="37334AFC"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are </w:t>
      </w:r>
      <w:r w:rsidRPr="00106766">
        <w:rPr>
          <w:rFonts w:ascii="Times New Roman" w:hAnsi="Times New Roman" w:cs="Times New Roman"/>
          <w:b/>
          <w:bCs/>
          <w:kern w:val="2"/>
          <w:sz w:val="24"/>
          <w:szCs w:val="24"/>
        </w:rPr>
        <w:t>minimum 3 ani experiență</w:t>
      </w:r>
      <w:r w:rsidRPr="00106766">
        <w:rPr>
          <w:rFonts w:ascii="Times New Roman" w:hAnsi="Times New Roman" w:cs="Times New Roman"/>
          <w:kern w:val="2"/>
          <w:sz w:val="24"/>
          <w:szCs w:val="24"/>
        </w:rPr>
        <w:t xml:space="preserve"> în funcții de conducere, în condițiile legii, dovedită cu documente </w:t>
      </w:r>
      <w:r w:rsidRPr="00106766">
        <w:rPr>
          <w:rFonts w:ascii="Times New Roman" w:hAnsi="Times New Roman" w:cs="Times New Roman"/>
          <w:i/>
          <w:iCs/>
          <w:kern w:val="2"/>
          <w:sz w:val="24"/>
          <w:szCs w:val="24"/>
          <w:u w:val="single"/>
        </w:rPr>
        <w:t>(articolul 28 alineatul (1) din O.U.G. nr. 109/2011 – ”Prin experiență în conducerea societăților, întreprinderi publice sau cu capital privat, ori a regiilor autonome se înțelege deținerea oricărei funcții de conducere, astfel cum aceasta este definită la art. 143 din Legea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 ”)</w:t>
      </w:r>
    </w:p>
    <w:p w14:paraId="45D07066"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respectă regimul legal aplicabil privind cumulul de mandate/funcții, după caz;</w:t>
      </w:r>
    </w:p>
    <w:p w14:paraId="6874E480" w14:textId="77777777" w:rsidR="00106766" w:rsidRPr="00106766" w:rsidRDefault="00106766" w:rsidP="00106766">
      <w:pPr>
        <w:numPr>
          <w:ilvl w:val="1"/>
          <w:numId w:val="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îndeplinește condițiile obligatorii prevăzute în anunțul de selecție și în prezenta componentă integrală.</w:t>
      </w:r>
    </w:p>
    <w:p w14:paraId="676EEE78" w14:textId="77777777" w:rsidR="00106766" w:rsidRDefault="00106766" w:rsidP="00106766">
      <w:pPr>
        <w:spacing w:after="0" w:line="240" w:lineRule="auto"/>
        <w:jc w:val="both"/>
        <w:rPr>
          <w:rFonts w:ascii="Times New Roman" w:hAnsi="Times New Roman" w:cs="Times New Roman"/>
          <w:kern w:val="2"/>
          <w:sz w:val="24"/>
          <w:szCs w:val="24"/>
        </w:rPr>
      </w:pPr>
    </w:p>
    <w:p w14:paraId="46125D55" w14:textId="77777777" w:rsidR="00223AEF" w:rsidRDefault="00223AEF" w:rsidP="00106766">
      <w:pPr>
        <w:spacing w:after="0" w:line="240" w:lineRule="auto"/>
        <w:jc w:val="both"/>
        <w:rPr>
          <w:rFonts w:ascii="Times New Roman" w:hAnsi="Times New Roman" w:cs="Times New Roman"/>
          <w:kern w:val="2"/>
          <w:sz w:val="24"/>
          <w:szCs w:val="24"/>
        </w:rPr>
      </w:pPr>
    </w:p>
    <w:p w14:paraId="3498555B" w14:textId="77777777" w:rsidR="00223AEF" w:rsidRDefault="00223AEF" w:rsidP="00106766">
      <w:pPr>
        <w:spacing w:after="0" w:line="240" w:lineRule="auto"/>
        <w:jc w:val="both"/>
        <w:rPr>
          <w:rFonts w:ascii="Times New Roman" w:hAnsi="Times New Roman" w:cs="Times New Roman"/>
          <w:kern w:val="2"/>
          <w:sz w:val="24"/>
          <w:szCs w:val="24"/>
        </w:rPr>
      </w:pPr>
    </w:p>
    <w:p w14:paraId="731E2CEE" w14:textId="77777777" w:rsidR="00223AEF" w:rsidRPr="00223AEF" w:rsidRDefault="00223AEF" w:rsidP="00223AEF">
      <w:pPr>
        <w:spacing w:after="0" w:line="240" w:lineRule="auto"/>
        <w:jc w:val="both"/>
        <w:rPr>
          <w:rFonts w:ascii="Times New Roman" w:hAnsi="Times New Roman" w:cs="Times New Roman"/>
          <w:kern w:val="2"/>
          <w:sz w:val="24"/>
          <w:szCs w:val="24"/>
        </w:rPr>
      </w:pPr>
      <w:r w:rsidRPr="00223AEF">
        <w:rPr>
          <w:rFonts w:ascii="Times New Roman" w:hAnsi="Times New Roman" w:cs="Times New Roman"/>
          <w:b/>
          <w:bCs/>
          <w:i/>
          <w:iCs/>
          <w:kern w:val="2"/>
          <w:sz w:val="24"/>
          <w:szCs w:val="24"/>
          <w:u w:val="single"/>
        </w:rPr>
        <w:t>*Clarificare privind experiența în conducere:</w:t>
      </w:r>
      <w:r w:rsidRPr="00223AEF">
        <w:rPr>
          <w:rFonts w:ascii="Times New Roman" w:hAnsi="Times New Roman" w:cs="Times New Roman"/>
          <w:kern w:val="2"/>
          <w:sz w:val="24"/>
          <w:szCs w:val="24"/>
        </w:rPr>
        <w:t xml:space="preserve"> se consideră îndeplinită cerința dacă persoana a deținut o funcție de conducere și/sau a ocupat funcții precum administrator societate/regie </w:t>
      </w:r>
      <w:r w:rsidRPr="00223AEF">
        <w:rPr>
          <w:rFonts w:ascii="Times New Roman" w:hAnsi="Times New Roman" w:cs="Times New Roman"/>
          <w:kern w:val="2"/>
          <w:sz w:val="24"/>
          <w:szCs w:val="24"/>
        </w:rPr>
        <w:lastRenderedPageBreak/>
        <w:t xml:space="preserve">autonomă, precum și a funcției de administrator societate/regie autonomă, director general/director general adjunct/director/director adjunct societate sau regie autonomă, director executiv, director economic/financiar, după caz, conform Clasificării ocupațiilor din România, în societăți/întreprinderi publice sau cu capital privat ori regii autonome, cu dovedirea prin documente. De asemenea, art. 143 alin. (5) Legea societăților nr. 32/1990 la care face trimitere O.U.G. nr. 109/2011 completează Ordonanța, astfel: </w:t>
      </w:r>
      <w:r w:rsidRPr="00223AEF">
        <w:rPr>
          <w:rFonts w:ascii="Times New Roman" w:hAnsi="Times New Roman" w:cs="Times New Roman"/>
          <w:i/>
          <w:iCs/>
          <w:kern w:val="2"/>
          <w:sz w:val="24"/>
          <w:szCs w:val="24"/>
        </w:rPr>
        <w:t>”În înțelesul prezentei legi, director al societății pe acțiuni este numai acea persoană căreia i-au fost delegate atribuții de conducere a societății, în conformitate cu alin. (1). Orice altă persoană, indiferent de denumirea tehnică a postului ocupat în cadrul societății, este exclusă de la aplicarea normelor prezentei legi cu privire la directorii societății pe acțiuni.”</w:t>
      </w:r>
    </w:p>
    <w:p w14:paraId="0C985480" w14:textId="77777777" w:rsidR="00223AEF" w:rsidRDefault="00223AEF" w:rsidP="00106766">
      <w:pPr>
        <w:spacing w:after="0" w:line="240" w:lineRule="auto"/>
        <w:jc w:val="both"/>
        <w:rPr>
          <w:rFonts w:ascii="Times New Roman" w:hAnsi="Times New Roman" w:cs="Times New Roman"/>
          <w:kern w:val="2"/>
          <w:sz w:val="24"/>
          <w:szCs w:val="24"/>
        </w:rPr>
      </w:pPr>
    </w:p>
    <w:p w14:paraId="0F553E1E" w14:textId="77777777" w:rsidR="00223AEF" w:rsidRPr="00106766" w:rsidRDefault="00223AEF" w:rsidP="00106766">
      <w:pPr>
        <w:spacing w:after="0" w:line="240" w:lineRule="auto"/>
        <w:jc w:val="both"/>
        <w:rPr>
          <w:rFonts w:ascii="Times New Roman" w:hAnsi="Times New Roman" w:cs="Times New Roman"/>
          <w:kern w:val="2"/>
          <w:sz w:val="24"/>
          <w:szCs w:val="24"/>
        </w:rPr>
      </w:pPr>
    </w:p>
    <w:p w14:paraId="25BF67FB"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3.6. CRITERII DE EVALUARE (punctabile) – pentru departajare</w:t>
      </w:r>
    </w:p>
    <w:p w14:paraId="3B04E1B9"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În evaluarea candidaților se au în vedere, fără a se limita la acestea:</w:t>
      </w:r>
    </w:p>
    <w:p w14:paraId="4554525E"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specifice sectorului de activitate;</w:t>
      </w:r>
    </w:p>
    <w:p w14:paraId="4EE8CA06"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profesionale de importanță strategică;</w:t>
      </w:r>
    </w:p>
    <w:p w14:paraId="539B14E8"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privind guvernanța corporativă;</w:t>
      </w:r>
    </w:p>
    <w:p w14:paraId="7F7DE21E"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sociale și personale;</w:t>
      </w:r>
    </w:p>
    <w:p w14:paraId="1B5890F0"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experiență relevantă (național/local, după caz);</w:t>
      </w:r>
    </w:p>
    <w:p w14:paraId="2FBCFA5D"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reputație personală și profesională;</w:t>
      </w:r>
    </w:p>
    <w:p w14:paraId="7FDD9DF2"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integritate și independență;</w:t>
      </w:r>
    </w:p>
    <w:p w14:paraId="740136C9"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abilități de comunicare interpersonală;</w:t>
      </w:r>
    </w:p>
    <w:p w14:paraId="6D9FB02F" w14:textId="77777777" w:rsidR="00106766" w:rsidRPr="00106766" w:rsidRDefault="00106766" w:rsidP="00106766">
      <w:pPr>
        <w:numPr>
          <w:ilvl w:val="1"/>
          <w:numId w:val="2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alinierea cu Scrisoarea de așteptări.</w:t>
      </w:r>
    </w:p>
    <w:p w14:paraId="2236DBF5"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2DA11A99"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3.7. OBSERVAȚII PRIVIND ASIGURAREA COMPETENȚELOR LA NIVEL DE CONSILIU</w:t>
      </w:r>
    </w:p>
    <w:p w14:paraId="18863C32"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Selecția urmărește ca, prin componența finală a Consiliului, să fie acoperite competențe complementare (guvernanță corporativă și control intern, financiar-contabil și analiză economică, juridic și conformitate, tehnic/operațional, management/strategie și performanță, managementul riscurilor), în corelare cu Profilul Consiliului și cu obiectivele stabilite de asociatul unic.</w:t>
      </w:r>
    </w:p>
    <w:p w14:paraId="70C0111E"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135DACA1"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0BB4525E"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u w:val="single"/>
        </w:rPr>
        <w:t>CAPITOLUL IV</w:t>
      </w:r>
      <w:r w:rsidRPr="00106766">
        <w:rPr>
          <w:rFonts w:ascii="Times New Roman" w:hAnsi="Times New Roman" w:cs="Times New Roman"/>
          <w:b/>
          <w:bCs/>
          <w:kern w:val="2"/>
          <w:sz w:val="24"/>
          <w:szCs w:val="24"/>
        </w:rPr>
        <w:t>. CRITERII DE EVALUARE, METODOLOGIA DE PUNCTARE ȘI GRILA DE SELECȚIE (LISTA LUNGĂ/LISTA SCURTĂ)</w:t>
      </w:r>
    </w:p>
    <w:p w14:paraId="1FC88444" w14:textId="77777777" w:rsidR="00106766" w:rsidRPr="00106766" w:rsidRDefault="00106766" w:rsidP="00106766">
      <w:pPr>
        <w:spacing w:after="0" w:line="240" w:lineRule="auto"/>
        <w:jc w:val="both"/>
        <w:rPr>
          <w:rFonts w:ascii="Times New Roman" w:hAnsi="Times New Roman" w:cs="Times New Roman"/>
          <w:b/>
          <w:bCs/>
          <w:kern w:val="2"/>
          <w:sz w:val="24"/>
          <w:szCs w:val="24"/>
        </w:rPr>
      </w:pPr>
    </w:p>
    <w:p w14:paraId="6A86ED4E"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 xml:space="preserve">4.1. SCOPUL CAPITOLULUI </w:t>
      </w:r>
    </w:p>
    <w:p w14:paraId="554AC9E9"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Prezentul capitol stabilește criteriile de evaluare, metodologia de acordare a punctajului și regulile de departajare utilizate de Comisia de selecție și nominalizare pentru: </w:t>
      </w:r>
    </w:p>
    <w:p w14:paraId="3130E429" w14:textId="77777777" w:rsidR="00106766" w:rsidRPr="00106766" w:rsidRDefault="00106766" w:rsidP="00106766">
      <w:pPr>
        <w:numPr>
          <w:ilvl w:val="0"/>
          <w:numId w:val="1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Întocmirea Listei lungi (candidați cu dosare complete depuse în termen);</w:t>
      </w:r>
    </w:p>
    <w:p w14:paraId="3BADBDAE" w14:textId="77777777" w:rsidR="00106766" w:rsidRPr="00106766" w:rsidRDefault="00106766" w:rsidP="00106766">
      <w:pPr>
        <w:numPr>
          <w:ilvl w:val="0"/>
          <w:numId w:val="1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Întocmirea Listei scurte (candidați evaluați și selectați pentru etapa declarației de intenție și interviu)</w:t>
      </w:r>
    </w:p>
    <w:p w14:paraId="13528C50" w14:textId="77777777" w:rsidR="00106766" w:rsidRPr="00106766" w:rsidRDefault="00106766" w:rsidP="00106766">
      <w:pPr>
        <w:numPr>
          <w:ilvl w:val="0"/>
          <w:numId w:val="1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Realizarea clasamentului final al candidaților și formularea propunerilor de numire.</w:t>
      </w:r>
    </w:p>
    <w:p w14:paraId="60DD9335"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2F65304C"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4.2. PRINCIPII DE EVALUARE</w:t>
      </w:r>
    </w:p>
    <w:p w14:paraId="57FA977E"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Evaluarea candidaților se realizează cu respectarea următoarelor principii:</w:t>
      </w:r>
    </w:p>
    <w:p w14:paraId="4392AC57" w14:textId="77777777" w:rsidR="00106766" w:rsidRPr="00106766" w:rsidRDefault="00106766" w:rsidP="00106766">
      <w:pPr>
        <w:numPr>
          <w:ilvl w:val="0"/>
          <w:numId w:val="1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transparență și trasabilitate (documentare prin procese-verbale, fișe și centralizatoare);</w:t>
      </w:r>
    </w:p>
    <w:p w14:paraId="6CEA7133" w14:textId="77777777" w:rsidR="00106766" w:rsidRPr="00106766" w:rsidRDefault="00106766" w:rsidP="00106766">
      <w:pPr>
        <w:numPr>
          <w:ilvl w:val="0"/>
          <w:numId w:val="1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lastRenderedPageBreak/>
        <w:t>tratament egal și nediscriminare;</w:t>
      </w:r>
    </w:p>
    <w:p w14:paraId="7905AB6F" w14:textId="77777777" w:rsidR="00106766" w:rsidRPr="00106766" w:rsidRDefault="00106766" w:rsidP="00106766">
      <w:pPr>
        <w:numPr>
          <w:ilvl w:val="0"/>
          <w:numId w:val="1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obiectivitate, prin utilizarea criteriilor și grilelor aprobate;</w:t>
      </w:r>
    </w:p>
    <w:p w14:paraId="698EAF8B" w14:textId="77777777" w:rsidR="00106766" w:rsidRPr="00106766" w:rsidRDefault="00106766" w:rsidP="00106766">
      <w:pPr>
        <w:numPr>
          <w:ilvl w:val="0"/>
          <w:numId w:val="1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confidențialitate privind datele candidaților, Lista lungă și Lista scurtă;</w:t>
      </w:r>
    </w:p>
    <w:p w14:paraId="21F148D5" w14:textId="77777777" w:rsidR="00106766" w:rsidRPr="00106766" w:rsidRDefault="00106766" w:rsidP="00106766">
      <w:pPr>
        <w:numPr>
          <w:ilvl w:val="0"/>
          <w:numId w:val="1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respectarea cadrului legal aplicabil și a calendarului procedurii.        </w:t>
      </w:r>
    </w:p>
    <w:p w14:paraId="4083C4FB"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1A28B477"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4.3. ETAPA 1 – VERIFICAREA DOSARELOR ȘI ÎNTOCMIREA LISTEI LUNGI</w:t>
      </w:r>
    </w:p>
    <w:p w14:paraId="26A0068F" w14:textId="77777777" w:rsidR="00106766" w:rsidRPr="00106766" w:rsidRDefault="00106766" w:rsidP="00106766">
      <w:pPr>
        <w:spacing w:after="0" w:line="240" w:lineRule="auto"/>
        <w:jc w:val="both"/>
        <w:rPr>
          <w:rFonts w:ascii="Times New Roman" w:hAnsi="Times New Roman" w:cs="Times New Roman"/>
          <w:b/>
          <w:bCs/>
          <w:kern w:val="2"/>
          <w:sz w:val="24"/>
          <w:szCs w:val="24"/>
        </w:rPr>
      </w:pPr>
    </w:p>
    <w:p w14:paraId="642860CE"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4.3.1. Reguli generale</w:t>
      </w:r>
    </w:p>
    <w:p w14:paraId="7C16BC43" w14:textId="77777777" w:rsidR="00106766" w:rsidRPr="00106766" w:rsidRDefault="00106766" w:rsidP="00106766">
      <w:pPr>
        <w:numPr>
          <w:ilvl w:val="0"/>
          <w:numId w:val="17"/>
        </w:numPr>
        <w:spacing w:after="0" w:line="240" w:lineRule="auto"/>
        <w:contextualSpacing/>
        <w:jc w:val="both"/>
        <w:rPr>
          <w:rFonts w:ascii="Times New Roman" w:hAnsi="Times New Roman" w:cs="Times New Roman"/>
          <w:b/>
          <w:bCs/>
          <w:kern w:val="2"/>
          <w:sz w:val="24"/>
          <w:szCs w:val="24"/>
        </w:rPr>
      </w:pPr>
      <w:r w:rsidRPr="00106766">
        <w:rPr>
          <w:rFonts w:ascii="Times New Roman" w:hAnsi="Times New Roman" w:cs="Times New Roman"/>
          <w:kern w:val="2"/>
          <w:sz w:val="24"/>
          <w:szCs w:val="24"/>
        </w:rPr>
        <w:t>sunt incluse în Lista lungă candidaturile depuse în termen, care conțin documentele solicitate prin anunțul de selecție și îndeplinesc condițiile de formă (OPIS, documente/acte, semnături, declarații, copii conforme etc.).</w:t>
      </w:r>
    </w:p>
    <w:p w14:paraId="0F415918" w14:textId="77777777" w:rsidR="00106766" w:rsidRPr="00106766" w:rsidRDefault="00106766" w:rsidP="00106766">
      <w:pPr>
        <w:numPr>
          <w:ilvl w:val="0"/>
          <w:numId w:val="1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Dosarele incomplete se resping prin decizie a Comisiei, cu informarea candidatului în termenul legal.</w:t>
      </w:r>
    </w:p>
    <w:p w14:paraId="59039FD8" w14:textId="77777777" w:rsidR="00106766" w:rsidRPr="00106766" w:rsidRDefault="00106766" w:rsidP="00106766">
      <w:pPr>
        <w:numPr>
          <w:ilvl w:val="0"/>
          <w:numId w:val="1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 această etapă nu se realizează departajarea pe punctaj, ci doar verificarea completitudinii documentare și a încadrării în termenul de depunere.</w:t>
      </w:r>
    </w:p>
    <w:p w14:paraId="7B180F29"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4.3.2. Rezultat</w:t>
      </w:r>
    </w:p>
    <w:p w14:paraId="650A9519"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Rezultatul etapei este împărțit în două aspecte, respectiv lista lungă pe care se regăsesc candidații admiși pentru evaluare și lista candidaților respinși cu motivare (dosare incomplete/depunere peste termen).</w:t>
      </w:r>
    </w:p>
    <w:p w14:paraId="6206CE00"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3A19C1BF"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4.4. VERIFICAREA CONDIȚIILOR MINIME OBLIGATORII – ELIMINATORII</w:t>
      </w:r>
    </w:p>
    <w:p w14:paraId="092A9DDF" w14:textId="77777777" w:rsidR="00106766" w:rsidRPr="00106766" w:rsidRDefault="00106766" w:rsidP="00106766">
      <w:pPr>
        <w:spacing w:after="0" w:line="240" w:lineRule="auto"/>
        <w:jc w:val="both"/>
        <w:rPr>
          <w:rFonts w:ascii="Times New Roman" w:hAnsi="Times New Roman" w:cs="Times New Roman"/>
          <w:b/>
          <w:bCs/>
          <w:kern w:val="2"/>
          <w:sz w:val="24"/>
          <w:szCs w:val="24"/>
        </w:rPr>
      </w:pPr>
    </w:p>
    <w:p w14:paraId="42F7338D"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4.4.1. Reguli</w:t>
      </w:r>
    </w:p>
    <w:p w14:paraId="20818343" w14:textId="77777777" w:rsidR="00106766" w:rsidRPr="00106766" w:rsidRDefault="00106766" w:rsidP="00106766">
      <w:pPr>
        <w:numPr>
          <w:ilvl w:val="0"/>
          <w:numId w:val="1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Condițiile minime obligatorii sunt cele prevăzute în Capitolul III, pct. 3.5 și în documentele procedurii.</w:t>
      </w:r>
    </w:p>
    <w:p w14:paraId="23956F6B" w14:textId="77777777" w:rsidR="00106766" w:rsidRPr="00106766" w:rsidRDefault="00106766" w:rsidP="00106766">
      <w:pPr>
        <w:numPr>
          <w:ilvl w:val="0"/>
          <w:numId w:val="1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Condițiile eliminatorii se verifică și se consemnează în regim DA/NU.</w:t>
      </w:r>
    </w:p>
    <w:p w14:paraId="36E019B0" w14:textId="77777777" w:rsidR="00106766" w:rsidRPr="00106766" w:rsidRDefault="00106766" w:rsidP="00106766">
      <w:pPr>
        <w:numPr>
          <w:ilvl w:val="0"/>
          <w:numId w:val="1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Neîndeplinirea oricărei condiții eliminatorii conduce la respingerea candidaturii; candidatul respins nu intră în evaluarea punctabilă și nu este inclus în clasament.</w:t>
      </w:r>
    </w:p>
    <w:p w14:paraId="4E464928" w14:textId="77777777" w:rsidR="00106766" w:rsidRPr="00106766" w:rsidRDefault="00106766" w:rsidP="00106766">
      <w:pPr>
        <w:numPr>
          <w:ilvl w:val="0"/>
          <w:numId w:val="1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Verificarea se face pe baza documentelor depuse și, unde este cazul, pe baza clarificărilor solicitate în scris.</w:t>
      </w:r>
    </w:p>
    <w:p w14:paraId="797163A9"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4.4.2. Rezultat</w:t>
      </w:r>
    </w:p>
    <w:p w14:paraId="0E094C53"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Rezultatul etapei este lista candidaților eligibili (admis) / neeligibili (respins).</w:t>
      </w:r>
    </w:p>
    <w:p w14:paraId="15C1BE6F"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44B3573B"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4.5. ETAPA 2 – EVALUARE PE CRITERII PUNCTABILE ȘI ÎNTOCMIREA LISTEI SCURTE</w:t>
      </w:r>
    </w:p>
    <w:p w14:paraId="2F264109" w14:textId="77777777" w:rsidR="00106766" w:rsidRPr="00106766" w:rsidRDefault="00106766" w:rsidP="00106766">
      <w:pPr>
        <w:spacing w:after="0" w:line="240" w:lineRule="auto"/>
        <w:jc w:val="both"/>
        <w:rPr>
          <w:rFonts w:ascii="Times New Roman" w:hAnsi="Times New Roman" w:cs="Times New Roman"/>
          <w:b/>
          <w:bCs/>
          <w:kern w:val="2"/>
          <w:sz w:val="24"/>
          <w:szCs w:val="24"/>
        </w:rPr>
      </w:pPr>
    </w:p>
    <w:p w14:paraId="6999BE80"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 xml:space="preserve">4.5.1. Structura criteriilor punctabile </w:t>
      </w:r>
    </w:p>
    <w:p w14:paraId="4A2E123C" w14:textId="77777777" w:rsidR="00106766" w:rsidRPr="00106766" w:rsidRDefault="00106766" w:rsidP="00106766">
      <w:pPr>
        <w:numPr>
          <w:ilvl w:val="0"/>
          <w:numId w:val="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Evaluarea candidaților eligibili se realizează pe baza criteriilor punctabile din Matricea de evaluare anexată, grupate, după caz, în următoarele categorii:</w:t>
      </w:r>
    </w:p>
    <w:p w14:paraId="647E6A8D"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specifice sectorului de activitate;</w:t>
      </w:r>
    </w:p>
    <w:p w14:paraId="60CA8C7F"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profesionale de importanță strategică;</w:t>
      </w:r>
    </w:p>
    <w:p w14:paraId="557CC5D8"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Guvernanță corporativă, control intern, conformitate și risc;</w:t>
      </w:r>
    </w:p>
    <w:p w14:paraId="2EBEC3EA"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Competențe sociale și personale;</w:t>
      </w:r>
    </w:p>
    <w:p w14:paraId="676EB6AE"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Experiență relevantă;</w:t>
      </w:r>
    </w:p>
    <w:p w14:paraId="1D6326C7"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Reputație profesională și integritate;</w:t>
      </w:r>
    </w:p>
    <w:p w14:paraId="7FD3538A"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lastRenderedPageBreak/>
        <w:t>Independență și evitarea conflictelor de interese;</w:t>
      </w:r>
    </w:p>
    <w:p w14:paraId="6938DEA0" w14:textId="77777777" w:rsidR="00106766" w:rsidRPr="00106766" w:rsidRDefault="00106766" w:rsidP="00106766">
      <w:pPr>
        <w:numPr>
          <w:ilvl w:val="1"/>
          <w:numId w:val="6"/>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Aliniere cu Scrisoarea de așteptări.</w:t>
      </w:r>
    </w:p>
    <w:p w14:paraId="45C185F4"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4.5.2. Scala de punctare și modul de acordare</w:t>
      </w:r>
    </w:p>
    <w:p w14:paraId="2C3CB5B6" w14:textId="77777777" w:rsidR="00106766" w:rsidRPr="00106766" w:rsidRDefault="00106766" w:rsidP="00106766">
      <w:pPr>
        <w:numPr>
          <w:ilvl w:val="0"/>
          <w:numId w:val="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Fiecare criteriu punctabil se notează pe o scală de la 1 la 5 puncte, unde:</w:t>
      </w:r>
    </w:p>
    <w:p w14:paraId="3013D951"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            1=nivel minim, dovezi insuficiente sau slab relevante;</w:t>
      </w:r>
    </w:p>
    <w:p w14:paraId="0484B5DF"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            2=nivel acceptabil, dovezi limitate;</w:t>
      </w:r>
    </w:p>
    <w:p w14:paraId="7241DD63"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            3=nivel bun, dovezi relevante;</w:t>
      </w:r>
    </w:p>
    <w:p w14:paraId="63D713B4"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            4=nivel foarte bun, dovezi consistente;</w:t>
      </w:r>
    </w:p>
    <w:p w14:paraId="4D1BBA3B"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            5=nivel excelent, dovezi solide și foarte relevante;</w:t>
      </w:r>
    </w:p>
    <w:p w14:paraId="3BC43B1B" w14:textId="77777777" w:rsidR="00106766" w:rsidRPr="00106766" w:rsidRDefault="00106766" w:rsidP="00106766">
      <w:pPr>
        <w:numPr>
          <w:ilvl w:val="0"/>
          <w:numId w:val="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Evaluarea se realizează de către 3 evaluatori; punctajul pe criteriu este media aritmetică a punctajelor acordate de cei 3 evaluatori.</w:t>
      </w:r>
    </w:p>
    <w:p w14:paraId="721C5432" w14:textId="77777777" w:rsidR="00106766" w:rsidRPr="00106766" w:rsidRDefault="00106766" w:rsidP="00106766">
      <w:pPr>
        <w:numPr>
          <w:ilvl w:val="0"/>
          <w:numId w:val="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Punctajul se acordă pe baza documentelor din dosar și, după caz, a clarificărilor solicitate în scris. </w:t>
      </w:r>
    </w:p>
    <w:p w14:paraId="43D6F6C1" w14:textId="77777777" w:rsidR="00106766" w:rsidRPr="00106766" w:rsidRDefault="00106766" w:rsidP="00106766">
      <w:pPr>
        <w:spacing w:after="0" w:line="240" w:lineRule="auto"/>
        <w:contextualSpacing/>
        <w:jc w:val="both"/>
        <w:rPr>
          <w:rFonts w:ascii="Times New Roman" w:hAnsi="Times New Roman" w:cs="Times New Roman"/>
          <w:kern w:val="2"/>
          <w:sz w:val="24"/>
          <w:szCs w:val="24"/>
        </w:rPr>
      </w:pPr>
    </w:p>
    <w:p w14:paraId="28C515DE" w14:textId="77777777" w:rsidR="00106766" w:rsidRPr="00106766" w:rsidRDefault="00106766" w:rsidP="00106766">
      <w:pPr>
        <w:spacing w:after="0" w:line="240" w:lineRule="auto"/>
        <w:contextualSpacing/>
        <w:jc w:val="both"/>
        <w:rPr>
          <w:rFonts w:ascii="Times New Roman" w:hAnsi="Times New Roman" w:cs="Times New Roman"/>
          <w:kern w:val="2"/>
          <w:sz w:val="24"/>
          <w:szCs w:val="24"/>
        </w:rPr>
      </w:pPr>
    </w:p>
    <w:p w14:paraId="2BE4B1A1"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4.5.3. Calculul punctajului și grila de selecție</w:t>
      </w:r>
    </w:p>
    <w:p w14:paraId="7F7F2801" w14:textId="77777777" w:rsidR="00106766" w:rsidRPr="00106766" w:rsidRDefault="00106766" w:rsidP="00106766">
      <w:pPr>
        <w:numPr>
          <w:ilvl w:val="0"/>
          <w:numId w:val="1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Grila de evaluare, criteriile punctabile, precum și modul de calcul al punctajelor sunt cele prevăzute în Matricea de evaluare anexată la prezentul plan de selecție.</w:t>
      </w:r>
    </w:p>
    <w:p w14:paraId="4C2EA93F" w14:textId="77777777" w:rsidR="00106766" w:rsidRPr="00106766" w:rsidRDefault="00106766" w:rsidP="00106766">
      <w:pPr>
        <w:numPr>
          <w:ilvl w:val="0"/>
          <w:numId w:val="1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Numărul criteriilor punctabile este 22, fiecare fiind evaluat pe scala 1-5. Punctajul maxim obținut de un candidat la evaluarea punctabilă este 110 (22x5).</w:t>
      </w:r>
    </w:p>
    <w:p w14:paraId="351FAB88" w14:textId="77777777" w:rsidR="00106766" w:rsidRPr="00106766" w:rsidRDefault="00106766" w:rsidP="00106766">
      <w:pPr>
        <w:numPr>
          <w:ilvl w:val="0"/>
          <w:numId w:val="14"/>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Pentru fiecare candidat eligibil se determină:</w:t>
      </w:r>
    </w:p>
    <w:p w14:paraId="1B044B7D" w14:textId="77777777" w:rsidR="00106766" w:rsidRPr="00106766" w:rsidRDefault="00106766" w:rsidP="00106766">
      <w:pPr>
        <w:numPr>
          <w:ilvl w:val="0"/>
          <w:numId w:val="1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total ( suma punctajelor pe cele 22 de criterii );</w:t>
      </w:r>
    </w:p>
    <w:p w14:paraId="0ED0AE0A" w14:textId="77777777" w:rsidR="00106766" w:rsidRPr="00106766" w:rsidRDefault="00106766" w:rsidP="00106766">
      <w:pPr>
        <w:numPr>
          <w:ilvl w:val="0"/>
          <w:numId w:val="1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mediu (punctaj total/22)</w:t>
      </w:r>
    </w:p>
    <w:p w14:paraId="76B16EE0" w14:textId="77777777" w:rsidR="00106766" w:rsidRPr="00106766" w:rsidRDefault="00106766" w:rsidP="00106766">
      <w:pPr>
        <w:numPr>
          <w:ilvl w:val="0"/>
          <w:numId w:val="15"/>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Procentul din maxim (punctaj mediu/ 5).</w:t>
      </w:r>
    </w:p>
    <w:p w14:paraId="0FF77EE4" w14:textId="77777777" w:rsidR="00106766" w:rsidRPr="00106766" w:rsidRDefault="00106766" w:rsidP="00106766">
      <w:pPr>
        <w:spacing w:after="0" w:line="240" w:lineRule="auto"/>
        <w:contextualSpacing/>
        <w:jc w:val="both"/>
        <w:rPr>
          <w:rFonts w:ascii="Times New Roman" w:hAnsi="Times New Roman" w:cs="Times New Roman"/>
          <w:kern w:val="2"/>
          <w:sz w:val="24"/>
          <w:szCs w:val="24"/>
        </w:rPr>
      </w:pPr>
    </w:p>
    <w:p w14:paraId="24CB9984"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4.5.4. Întocmirea Listei scurte</w:t>
      </w:r>
    </w:p>
    <w:p w14:paraId="31CD28A2" w14:textId="77777777" w:rsidR="00106766" w:rsidRPr="00106766" w:rsidRDefault="00106766" w:rsidP="00106766">
      <w:pPr>
        <w:numPr>
          <w:ilvl w:val="0"/>
          <w:numId w:val="1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 xml:space="preserve">Lista scurtă se întocmește prin ordonarea descrescătoare a candidaților eligibili, </w:t>
      </w:r>
      <w:proofErr w:type="spellStart"/>
      <w:r w:rsidRPr="00106766">
        <w:rPr>
          <w:rFonts w:ascii="Times New Roman" w:hAnsi="Times New Roman" w:cs="Times New Roman"/>
          <w:kern w:val="2"/>
          <w:sz w:val="24"/>
          <w:szCs w:val="24"/>
        </w:rPr>
        <w:t>țn</w:t>
      </w:r>
      <w:proofErr w:type="spellEnd"/>
      <w:r w:rsidRPr="00106766">
        <w:rPr>
          <w:rFonts w:ascii="Times New Roman" w:hAnsi="Times New Roman" w:cs="Times New Roman"/>
          <w:kern w:val="2"/>
          <w:sz w:val="24"/>
          <w:szCs w:val="24"/>
        </w:rPr>
        <w:t xml:space="preserve"> funcție de punctajul total obținut conform Matricei de evaluare.</w:t>
      </w:r>
    </w:p>
    <w:p w14:paraId="269C93DD" w14:textId="77777777" w:rsidR="00106766" w:rsidRPr="00106766" w:rsidRDefault="00106766" w:rsidP="00106766">
      <w:pPr>
        <w:numPr>
          <w:ilvl w:val="0"/>
          <w:numId w:val="13"/>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Lista scurtă va cu prinde un număr de candidați care permite selecția finală pentru 3 posturi, asigurând concurență reală, în condițiile legii și ale calendarului procedurii.</w:t>
      </w:r>
    </w:p>
    <w:p w14:paraId="5FE143EC" w14:textId="77777777" w:rsidR="00106766" w:rsidRPr="00106766" w:rsidRDefault="00106766" w:rsidP="00106766">
      <w:pPr>
        <w:spacing w:after="0" w:line="240" w:lineRule="auto"/>
        <w:contextualSpacing/>
        <w:jc w:val="both"/>
        <w:rPr>
          <w:rFonts w:ascii="Times New Roman" w:hAnsi="Times New Roman" w:cs="Times New Roman"/>
          <w:kern w:val="2"/>
          <w:sz w:val="24"/>
          <w:szCs w:val="24"/>
        </w:rPr>
      </w:pPr>
    </w:p>
    <w:p w14:paraId="5FF7AF3E"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4.6. ETAPA 3 – DECLARAȚIA DE INTENȚIE ȘI INTEGRAREA REZULTATELOR ÎN EVALUARE</w:t>
      </w:r>
    </w:p>
    <w:p w14:paraId="3C0AB6B0" w14:textId="77777777" w:rsidR="00106766" w:rsidRPr="00106766" w:rsidRDefault="00106766" w:rsidP="00106766">
      <w:pPr>
        <w:numPr>
          <w:ilvl w:val="0"/>
          <w:numId w:val="1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Candidații incluși în lista scurtă depun declarația de intenție în termenul legal.</w:t>
      </w:r>
    </w:p>
    <w:p w14:paraId="020F5DA0" w14:textId="77777777" w:rsidR="00106766" w:rsidRPr="00106766" w:rsidRDefault="00106766" w:rsidP="00106766">
      <w:pPr>
        <w:numPr>
          <w:ilvl w:val="0"/>
          <w:numId w:val="10"/>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Comisia analizează declarațiile de intenție pe baza unei fișe de analiză, având în vedere:</w:t>
      </w:r>
    </w:p>
    <w:p w14:paraId="228774E1" w14:textId="77777777" w:rsidR="00106766" w:rsidRPr="00106766" w:rsidRDefault="00106766" w:rsidP="00106766">
      <w:pPr>
        <w:numPr>
          <w:ilvl w:val="0"/>
          <w:numId w:val="1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Înțelegerea misiunii societății și rolului Consiliului de Administrație;</w:t>
      </w:r>
    </w:p>
    <w:p w14:paraId="419BA698" w14:textId="77777777" w:rsidR="00106766" w:rsidRPr="00106766" w:rsidRDefault="00106766" w:rsidP="00106766">
      <w:pPr>
        <w:numPr>
          <w:ilvl w:val="0"/>
          <w:numId w:val="1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Coerența obiectivelor propuse cu Scrisoarea de așteptări;</w:t>
      </w:r>
    </w:p>
    <w:p w14:paraId="0B52F14F" w14:textId="77777777" w:rsidR="00106766" w:rsidRPr="00106766" w:rsidRDefault="00106766" w:rsidP="00106766">
      <w:pPr>
        <w:numPr>
          <w:ilvl w:val="0"/>
          <w:numId w:val="1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Realismul măsurilor propuse;</w:t>
      </w:r>
    </w:p>
    <w:p w14:paraId="0800203F" w14:textId="77777777" w:rsidR="00106766" w:rsidRPr="00106766" w:rsidRDefault="00106766" w:rsidP="00106766">
      <w:pPr>
        <w:numPr>
          <w:ilvl w:val="0"/>
          <w:numId w:val="1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Priorități și indicatori pentru mandat;</w:t>
      </w:r>
    </w:p>
    <w:p w14:paraId="07E1BB60" w14:textId="77777777" w:rsidR="00106766" w:rsidRPr="00106766" w:rsidRDefault="00106766" w:rsidP="00106766">
      <w:pPr>
        <w:numPr>
          <w:ilvl w:val="0"/>
          <w:numId w:val="11"/>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Riscuri identificate și soluții.</w:t>
      </w:r>
    </w:p>
    <w:p w14:paraId="79DE04F9" w14:textId="77777777" w:rsidR="00106766" w:rsidRPr="00106766" w:rsidRDefault="00106766" w:rsidP="00106766">
      <w:pPr>
        <w:numPr>
          <w:ilvl w:val="0"/>
          <w:numId w:val="12"/>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Rezultatul analizei Declarației de intenție se integrează în evaluare în cadrul criteriului ”aliniere cu Scrisoarea de așteptări”, conform Matricei de evaluare, fără punctaj separat.</w:t>
      </w:r>
    </w:p>
    <w:p w14:paraId="5571C003" w14:textId="77777777" w:rsidR="00106766" w:rsidRPr="00106766" w:rsidRDefault="00106766" w:rsidP="00106766">
      <w:pPr>
        <w:spacing w:after="0" w:line="240" w:lineRule="auto"/>
        <w:contextualSpacing/>
        <w:jc w:val="both"/>
        <w:rPr>
          <w:rFonts w:ascii="Times New Roman" w:hAnsi="Times New Roman" w:cs="Times New Roman"/>
          <w:kern w:val="2"/>
          <w:sz w:val="24"/>
          <w:szCs w:val="24"/>
        </w:rPr>
      </w:pPr>
    </w:p>
    <w:p w14:paraId="07E0212A"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4.7. ETAPA 4 – INTERVIUL ȘI REALIZAREA CLASAMENTULUI FINAL</w:t>
      </w:r>
    </w:p>
    <w:p w14:paraId="3C64F537" w14:textId="77777777" w:rsidR="00106766" w:rsidRPr="00106766" w:rsidRDefault="00106766" w:rsidP="00106766">
      <w:pPr>
        <w:numPr>
          <w:ilvl w:val="0"/>
          <w:numId w:val="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Interviul se desfășoară în baza Planului de interviu aprobat.</w:t>
      </w:r>
    </w:p>
    <w:p w14:paraId="08201839" w14:textId="77777777" w:rsidR="00106766" w:rsidRPr="00106766" w:rsidRDefault="00106766" w:rsidP="00106766">
      <w:pPr>
        <w:numPr>
          <w:ilvl w:val="0"/>
          <w:numId w:val="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lastRenderedPageBreak/>
        <w:t>Interviul urmărește verificarea competențelor, e experienței, a integrității și a compatibilității cu rolul, precum și clarificarea elementelor din dosar și din Declarația de intenție;</w:t>
      </w:r>
    </w:p>
    <w:p w14:paraId="524E02FF" w14:textId="77777777" w:rsidR="00106766" w:rsidRPr="00106766" w:rsidRDefault="00106766" w:rsidP="00106766">
      <w:pPr>
        <w:numPr>
          <w:ilvl w:val="0"/>
          <w:numId w:val="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ți rezultatul interviului se consemnează în fișele de interviu și se integrează în evaluarea finală conform Matricei de evaluare</w:t>
      </w:r>
    </w:p>
    <w:p w14:paraId="15D5C4A2" w14:textId="77777777" w:rsidR="00106766" w:rsidRPr="00106766" w:rsidRDefault="00106766" w:rsidP="00106766">
      <w:pPr>
        <w:numPr>
          <w:ilvl w:val="0"/>
          <w:numId w:val="9"/>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Comisia întocmește clasamentul final și formulează propunerea de nominalizare;</w:t>
      </w:r>
    </w:p>
    <w:p w14:paraId="44E54614"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4.8. REGULI DE DEPARTAJARE</w:t>
      </w:r>
    </w:p>
    <w:p w14:paraId="2ABE5531"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În cazul egalității de punctaj, departajarea se realizează succesiv, în următoarea ordine:</w:t>
      </w:r>
    </w:p>
    <w:p w14:paraId="62D7102A" w14:textId="77777777" w:rsidR="00106766" w:rsidRPr="00106766" w:rsidRDefault="00106766" w:rsidP="00106766">
      <w:pPr>
        <w:numPr>
          <w:ilvl w:val="1"/>
          <w:numId w:val="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la „Experiență relevantă”;</w:t>
      </w:r>
    </w:p>
    <w:p w14:paraId="6F941384" w14:textId="77777777" w:rsidR="00106766" w:rsidRPr="00106766" w:rsidRDefault="00106766" w:rsidP="00106766">
      <w:pPr>
        <w:numPr>
          <w:ilvl w:val="1"/>
          <w:numId w:val="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la „Guvernanță corporativă / control intern / risc”;</w:t>
      </w:r>
    </w:p>
    <w:p w14:paraId="1EBD9D40" w14:textId="77777777" w:rsidR="00106766" w:rsidRPr="00106766" w:rsidRDefault="00106766" w:rsidP="00106766">
      <w:pPr>
        <w:numPr>
          <w:ilvl w:val="1"/>
          <w:numId w:val="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la „Aliniere cu Scrisoarea de așteptări”;</w:t>
      </w:r>
    </w:p>
    <w:p w14:paraId="6B46621C" w14:textId="77777777" w:rsidR="00106766" w:rsidRPr="00106766" w:rsidRDefault="00106766" w:rsidP="00106766">
      <w:pPr>
        <w:numPr>
          <w:ilvl w:val="1"/>
          <w:numId w:val="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punctajul la interviu;</w:t>
      </w:r>
    </w:p>
    <w:p w14:paraId="062EBF6A" w14:textId="77777777" w:rsidR="00106766" w:rsidRPr="00106766" w:rsidRDefault="00106766" w:rsidP="00106766">
      <w:pPr>
        <w:numPr>
          <w:ilvl w:val="1"/>
          <w:numId w:val="8"/>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dacă egalitatea persistă, departajarea se realizează prin aplicarea criteriilor/subcriteriilor prevăzute în Matricea de evaluare și consemnate în procesul-verbal al Comisiei.</w:t>
      </w:r>
    </w:p>
    <w:p w14:paraId="4A720712" w14:textId="77777777" w:rsidR="00106766" w:rsidRPr="00106766" w:rsidRDefault="00106766" w:rsidP="00106766">
      <w:pPr>
        <w:spacing w:after="0" w:line="240" w:lineRule="auto"/>
        <w:jc w:val="both"/>
        <w:rPr>
          <w:rFonts w:ascii="Times New Roman" w:hAnsi="Times New Roman" w:cs="Times New Roman"/>
          <w:kern w:val="2"/>
          <w:sz w:val="24"/>
          <w:szCs w:val="24"/>
        </w:rPr>
      </w:pPr>
    </w:p>
    <w:p w14:paraId="138614E9" w14:textId="77777777" w:rsidR="00106766" w:rsidRPr="00106766" w:rsidRDefault="00106766" w:rsidP="00106766">
      <w:pPr>
        <w:spacing w:after="0" w:line="240" w:lineRule="auto"/>
        <w:jc w:val="both"/>
        <w:rPr>
          <w:rFonts w:ascii="Times New Roman" w:hAnsi="Times New Roman" w:cs="Times New Roman"/>
          <w:b/>
          <w:bCs/>
          <w:kern w:val="2"/>
          <w:sz w:val="24"/>
          <w:szCs w:val="24"/>
        </w:rPr>
      </w:pPr>
      <w:r w:rsidRPr="00106766">
        <w:rPr>
          <w:rFonts w:ascii="Times New Roman" w:hAnsi="Times New Roman" w:cs="Times New Roman"/>
          <w:b/>
          <w:bCs/>
          <w:kern w:val="2"/>
          <w:sz w:val="24"/>
          <w:szCs w:val="24"/>
        </w:rPr>
        <w:t>4.9. DOCUMENTE DE LUCRU UTILIZATE ÎN EVALUARE</w:t>
      </w:r>
    </w:p>
    <w:p w14:paraId="19DCDA2E" w14:textId="77777777" w:rsidR="00106766" w:rsidRPr="00106766" w:rsidRDefault="00106766" w:rsidP="00106766">
      <w:pPr>
        <w:spacing w:after="0" w:line="240" w:lineRule="auto"/>
        <w:jc w:val="both"/>
        <w:rPr>
          <w:rFonts w:ascii="Times New Roman" w:hAnsi="Times New Roman" w:cs="Times New Roman"/>
          <w:kern w:val="2"/>
          <w:sz w:val="24"/>
          <w:szCs w:val="24"/>
        </w:rPr>
      </w:pPr>
      <w:r w:rsidRPr="00106766">
        <w:rPr>
          <w:rFonts w:ascii="Times New Roman" w:hAnsi="Times New Roman" w:cs="Times New Roman"/>
          <w:kern w:val="2"/>
          <w:sz w:val="24"/>
          <w:szCs w:val="24"/>
        </w:rPr>
        <w:t>Pentru aplicarea prezentului capitol, se utilizează, fără a se limita la acestea:</w:t>
      </w:r>
    </w:p>
    <w:p w14:paraId="48AADEA4"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fișe de verificare formală dosar;</w:t>
      </w:r>
    </w:p>
    <w:p w14:paraId="5E2C21CD"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centralizator eligibilitate (ELIMINATORIU – ADMIS/RESPINS);</w:t>
      </w:r>
    </w:p>
    <w:p w14:paraId="5E19A8B6"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grile/fișe de evaluare pe criterii punctabile (3 evaluatori) și centralizator punctaje;</w:t>
      </w:r>
    </w:p>
    <w:p w14:paraId="196A35E5"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fișă analiză Declarație de intenție;</w:t>
      </w:r>
    </w:p>
    <w:p w14:paraId="1AA25BA0"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fișe de interviu;</w:t>
      </w:r>
    </w:p>
    <w:p w14:paraId="61A1BCE6" w14:textId="77777777" w:rsidR="00106766" w:rsidRPr="00106766" w:rsidRDefault="00106766" w:rsidP="00106766">
      <w:pPr>
        <w:numPr>
          <w:ilvl w:val="1"/>
          <w:numId w:val="7"/>
        </w:numPr>
        <w:spacing w:after="0" w:line="240" w:lineRule="auto"/>
        <w:contextualSpacing/>
        <w:jc w:val="both"/>
        <w:rPr>
          <w:rFonts w:ascii="Times New Roman" w:hAnsi="Times New Roman" w:cs="Times New Roman"/>
          <w:kern w:val="2"/>
          <w:sz w:val="24"/>
          <w:szCs w:val="24"/>
        </w:rPr>
      </w:pPr>
      <w:r w:rsidRPr="00106766">
        <w:rPr>
          <w:rFonts w:ascii="Times New Roman" w:hAnsi="Times New Roman" w:cs="Times New Roman"/>
          <w:kern w:val="2"/>
          <w:sz w:val="24"/>
          <w:szCs w:val="24"/>
        </w:rPr>
        <w:t>procese-verbale ale ședințelor Comisiei și rapoarte intermediare.</w:t>
      </w:r>
    </w:p>
    <w:p w14:paraId="7E205DCD" w14:textId="77777777" w:rsidR="004E0EA7" w:rsidRDefault="004E0EA7"/>
    <w:sectPr w:rsidR="004E0EA7" w:rsidSect="00336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322"/>
    <w:multiLevelType w:val="hybridMultilevel"/>
    <w:tmpl w:val="0B6A212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E1422"/>
    <w:multiLevelType w:val="hybridMultilevel"/>
    <w:tmpl w:val="F3B4C5B4"/>
    <w:lvl w:ilvl="0" w:tplc="041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A43D7E"/>
    <w:multiLevelType w:val="hybridMultilevel"/>
    <w:tmpl w:val="328E005E"/>
    <w:lvl w:ilvl="0" w:tplc="0418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A372088"/>
    <w:multiLevelType w:val="hybridMultilevel"/>
    <w:tmpl w:val="18A83E8A"/>
    <w:lvl w:ilvl="0" w:tplc="FFFFFFFF">
      <w:start w:val="1"/>
      <w:numFmt w:val="bullet"/>
      <w:lvlText w:val=""/>
      <w:lvlJc w:val="left"/>
      <w:pPr>
        <w:ind w:left="1440" w:hanging="360"/>
      </w:pPr>
      <w:rPr>
        <w:rFonts w:ascii="Wingdings" w:hAnsi="Wingdings" w:hint="default"/>
      </w:rPr>
    </w:lvl>
    <w:lvl w:ilvl="1" w:tplc="0418000D">
      <w:start w:val="1"/>
      <w:numFmt w:val="bullet"/>
      <w:lvlText w:val=""/>
      <w:lvlJc w:val="left"/>
      <w:pPr>
        <w:ind w:left="1872"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726071A"/>
    <w:multiLevelType w:val="hybridMultilevel"/>
    <w:tmpl w:val="46FC7D46"/>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952E32"/>
    <w:multiLevelType w:val="hybridMultilevel"/>
    <w:tmpl w:val="B7DCFD1A"/>
    <w:lvl w:ilvl="0" w:tplc="FFFFFFFF">
      <w:start w:val="1"/>
      <w:numFmt w:val="bullet"/>
      <w:lvlText w:val=""/>
      <w:lvlJc w:val="left"/>
      <w:pPr>
        <w:ind w:left="720" w:hanging="360"/>
      </w:pPr>
      <w:rPr>
        <w:rFonts w:ascii="Wingdings" w:hAnsi="Wingdings"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8B72AF"/>
    <w:multiLevelType w:val="hybridMultilevel"/>
    <w:tmpl w:val="082E176C"/>
    <w:lvl w:ilvl="0" w:tplc="04180001">
      <w:start w:val="1"/>
      <w:numFmt w:val="bullet"/>
      <w:lvlText w:val=""/>
      <w:lvlJc w:val="left"/>
      <w:pPr>
        <w:ind w:left="1008" w:hanging="360"/>
      </w:pPr>
      <w:rPr>
        <w:rFonts w:ascii="Symbol" w:hAnsi="Symbol"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7" w15:restartNumberingAfterBreak="0">
    <w:nsid w:val="317F13F6"/>
    <w:multiLevelType w:val="hybridMultilevel"/>
    <w:tmpl w:val="FD4CDCE6"/>
    <w:lvl w:ilvl="0" w:tplc="0418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BF31DF2"/>
    <w:multiLevelType w:val="hybridMultilevel"/>
    <w:tmpl w:val="4C42FA00"/>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0E68FB"/>
    <w:multiLevelType w:val="hybridMultilevel"/>
    <w:tmpl w:val="D3BEABFE"/>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8C770B"/>
    <w:multiLevelType w:val="hybridMultilevel"/>
    <w:tmpl w:val="B5503A9E"/>
    <w:lvl w:ilvl="0" w:tplc="FFFFFFFF">
      <w:start w:val="1"/>
      <w:numFmt w:val="bullet"/>
      <w:lvlText w:val=""/>
      <w:lvlJc w:val="left"/>
      <w:pPr>
        <w:ind w:left="1440" w:hanging="360"/>
      </w:pPr>
      <w:rPr>
        <w:rFonts w:ascii="Wingdings" w:hAnsi="Wingdings" w:hint="default"/>
      </w:rPr>
    </w:lvl>
    <w:lvl w:ilvl="1" w:tplc="0418000D">
      <w:start w:val="1"/>
      <w:numFmt w:val="bullet"/>
      <w:lvlText w:val=""/>
      <w:lvlJc w:val="left"/>
      <w:pPr>
        <w:ind w:left="1872"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AB64AF2"/>
    <w:multiLevelType w:val="hybridMultilevel"/>
    <w:tmpl w:val="DF9ACACA"/>
    <w:lvl w:ilvl="0" w:tplc="0418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2" w15:restartNumberingAfterBreak="0">
    <w:nsid w:val="5AE41AA1"/>
    <w:multiLevelType w:val="hybridMultilevel"/>
    <w:tmpl w:val="33E2B27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B2D232E"/>
    <w:multiLevelType w:val="hybridMultilevel"/>
    <w:tmpl w:val="DC80ACD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6752E9"/>
    <w:multiLevelType w:val="hybridMultilevel"/>
    <w:tmpl w:val="29806748"/>
    <w:lvl w:ilvl="0" w:tplc="FFFFFFFF">
      <w:start w:val="1"/>
      <w:numFmt w:val="bullet"/>
      <w:lvlText w:val=""/>
      <w:lvlJc w:val="left"/>
      <w:pPr>
        <w:ind w:left="1440" w:hanging="360"/>
      </w:pPr>
      <w:rPr>
        <w:rFonts w:ascii="Wingdings" w:hAnsi="Wingdings" w:hint="default"/>
      </w:rPr>
    </w:lvl>
    <w:lvl w:ilvl="1" w:tplc="0418000D">
      <w:start w:val="1"/>
      <w:numFmt w:val="bullet"/>
      <w:lvlText w:val=""/>
      <w:lvlJc w:val="left"/>
      <w:pPr>
        <w:ind w:left="1872"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3FC184C"/>
    <w:multiLevelType w:val="hybridMultilevel"/>
    <w:tmpl w:val="DAF8F04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1C38FE"/>
    <w:multiLevelType w:val="hybridMultilevel"/>
    <w:tmpl w:val="C8585740"/>
    <w:lvl w:ilvl="0" w:tplc="FFFFFFFF">
      <w:start w:val="1"/>
      <w:numFmt w:val="bullet"/>
      <w:lvlText w:val=""/>
      <w:lvlJc w:val="left"/>
      <w:pPr>
        <w:ind w:left="1440" w:hanging="360"/>
      </w:pPr>
      <w:rPr>
        <w:rFonts w:ascii="Wingdings" w:hAnsi="Wingdings" w:hint="default"/>
      </w:rPr>
    </w:lvl>
    <w:lvl w:ilvl="1" w:tplc="0418000D">
      <w:start w:val="1"/>
      <w:numFmt w:val="bullet"/>
      <w:lvlText w:val=""/>
      <w:lvlJc w:val="left"/>
      <w:pPr>
        <w:ind w:left="1872"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34C7F20"/>
    <w:multiLevelType w:val="hybridMultilevel"/>
    <w:tmpl w:val="ECC606AE"/>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C7257D"/>
    <w:multiLevelType w:val="hybridMultilevel"/>
    <w:tmpl w:val="D8885D9A"/>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540C0A"/>
    <w:multiLevelType w:val="hybridMultilevel"/>
    <w:tmpl w:val="764CDB64"/>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830287">
    <w:abstractNumId w:val="12"/>
  </w:num>
  <w:num w:numId="2" w16cid:durableId="693504210">
    <w:abstractNumId w:val="3"/>
  </w:num>
  <w:num w:numId="3" w16cid:durableId="574895306">
    <w:abstractNumId w:val="16"/>
  </w:num>
  <w:num w:numId="4" w16cid:durableId="782504485">
    <w:abstractNumId w:val="10"/>
  </w:num>
  <w:num w:numId="5" w16cid:durableId="91555386">
    <w:abstractNumId w:val="14"/>
  </w:num>
  <w:num w:numId="6" w16cid:durableId="1885093684">
    <w:abstractNumId w:val="5"/>
  </w:num>
  <w:num w:numId="7" w16cid:durableId="1890191699">
    <w:abstractNumId w:val="18"/>
  </w:num>
  <w:num w:numId="8" w16cid:durableId="57216952">
    <w:abstractNumId w:val="8"/>
  </w:num>
  <w:num w:numId="9" w16cid:durableId="396975320">
    <w:abstractNumId w:val="4"/>
  </w:num>
  <w:num w:numId="10" w16cid:durableId="1640912016">
    <w:abstractNumId w:val="13"/>
  </w:num>
  <w:num w:numId="11" w16cid:durableId="1879926523">
    <w:abstractNumId w:val="7"/>
  </w:num>
  <w:num w:numId="12" w16cid:durableId="1399205770">
    <w:abstractNumId w:val="15"/>
  </w:num>
  <w:num w:numId="13" w16cid:durableId="1242833317">
    <w:abstractNumId w:val="17"/>
  </w:num>
  <w:num w:numId="14" w16cid:durableId="1807699906">
    <w:abstractNumId w:val="0"/>
  </w:num>
  <w:num w:numId="15" w16cid:durableId="1401051709">
    <w:abstractNumId w:val="2"/>
  </w:num>
  <w:num w:numId="16" w16cid:durableId="1830822153">
    <w:abstractNumId w:val="6"/>
  </w:num>
  <w:num w:numId="17" w16cid:durableId="1069770741">
    <w:abstractNumId w:val="9"/>
  </w:num>
  <w:num w:numId="18" w16cid:durableId="2084596902">
    <w:abstractNumId w:val="11"/>
  </w:num>
  <w:num w:numId="19" w16cid:durableId="320693274">
    <w:abstractNumId w:val="1"/>
  </w:num>
  <w:num w:numId="20" w16cid:durableId="380787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34"/>
    <w:rsid w:val="00106766"/>
    <w:rsid w:val="00223AEF"/>
    <w:rsid w:val="00336201"/>
    <w:rsid w:val="004E0EA7"/>
    <w:rsid w:val="005B59B6"/>
    <w:rsid w:val="006B0DAC"/>
    <w:rsid w:val="006D3670"/>
    <w:rsid w:val="00A11E3F"/>
    <w:rsid w:val="00BB4834"/>
    <w:rsid w:val="00C76B27"/>
    <w:rsid w:val="00F31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1275"/>
  <w15:chartTrackingRefBased/>
  <w15:docId w15:val="{AEB52483-186C-475B-A2FB-A8A05F4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B4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B4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B483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B483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B483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B483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B483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B483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B483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B483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B483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B483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B483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B483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B483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B483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B483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B4834"/>
    <w:rPr>
      <w:rFonts w:eastAsiaTheme="majorEastAsia" w:cstheme="majorBidi"/>
      <w:color w:val="272727" w:themeColor="text1" w:themeTint="D8"/>
    </w:rPr>
  </w:style>
  <w:style w:type="paragraph" w:styleId="Titlu">
    <w:name w:val="Title"/>
    <w:basedOn w:val="Normal"/>
    <w:next w:val="Normal"/>
    <w:link w:val="TitluCaracter"/>
    <w:uiPriority w:val="10"/>
    <w:qFormat/>
    <w:rsid w:val="00BB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B483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B483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B483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B483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B4834"/>
    <w:rPr>
      <w:i/>
      <w:iCs/>
      <w:color w:val="404040" w:themeColor="text1" w:themeTint="BF"/>
    </w:rPr>
  </w:style>
  <w:style w:type="paragraph" w:styleId="Listparagraf">
    <w:name w:val="List Paragraph"/>
    <w:basedOn w:val="Normal"/>
    <w:uiPriority w:val="34"/>
    <w:qFormat/>
    <w:rsid w:val="00BB4834"/>
    <w:pPr>
      <w:ind w:left="720"/>
      <w:contextualSpacing/>
    </w:pPr>
  </w:style>
  <w:style w:type="character" w:styleId="Accentuareintens">
    <w:name w:val="Intense Emphasis"/>
    <w:basedOn w:val="Fontdeparagrafimplicit"/>
    <w:uiPriority w:val="21"/>
    <w:qFormat/>
    <w:rsid w:val="00BB4834"/>
    <w:rPr>
      <w:i/>
      <w:iCs/>
      <w:color w:val="0F4761" w:themeColor="accent1" w:themeShade="BF"/>
    </w:rPr>
  </w:style>
  <w:style w:type="paragraph" w:styleId="Citatintens">
    <w:name w:val="Intense Quote"/>
    <w:basedOn w:val="Normal"/>
    <w:next w:val="Normal"/>
    <w:link w:val="CitatintensCaracter"/>
    <w:uiPriority w:val="30"/>
    <w:qFormat/>
    <w:rsid w:val="00BB4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B4834"/>
    <w:rPr>
      <w:i/>
      <w:iCs/>
      <w:color w:val="0F4761" w:themeColor="accent1" w:themeShade="BF"/>
    </w:rPr>
  </w:style>
  <w:style w:type="character" w:styleId="Referireintens">
    <w:name w:val="Intense Reference"/>
    <w:basedOn w:val="Fontdeparagrafimplicit"/>
    <w:uiPriority w:val="32"/>
    <w:qFormat/>
    <w:rsid w:val="00BB4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3FDD5-A578-486C-9C7E-7E4A2875079D}">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D331B2C7-21AE-42FF-8072-F0DE503EA90C}">
  <ds:schemaRefs>
    <ds:schemaRef ds:uri="http://schemas.microsoft.com/sharepoint/v3/contenttype/forms"/>
  </ds:schemaRefs>
</ds:datastoreItem>
</file>

<file path=customXml/itemProps3.xml><?xml version="1.0" encoding="utf-8"?>
<ds:datastoreItem xmlns:ds="http://schemas.openxmlformats.org/officeDocument/2006/customXml" ds:itemID="{98972E4B-E6D4-4342-AEAE-BC46289FA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11679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5</cp:revision>
  <dcterms:created xsi:type="dcterms:W3CDTF">2026-02-24T14:06:00Z</dcterms:created>
  <dcterms:modified xsi:type="dcterms:W3CDTF">2026-03-05T09:31:00Z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